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A869" w14:textId="77777777" w:rsidR="002B480A" w:rsidRDefault="002B48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8"/>
        <w:gridCol w:w="3662"/>
      </w:tblGrid>
      <w:tr w:rsidR="002B480A" w14:paraId="6A3AAE58" w14:textId="77777777">
        <w:tc>
          <w:tcPr>
            <w:tcW w:w="10160" w:type="dxa"/>
            <w:gridSpan w:val="2"/>
            <w:shd w:val="clear" w:color="auto" w:fill="D9D9D9"/>
          </w:tcPr>
          <w:p w14:paraId="33EFC3E6" w14:textId="77777777" w:rsidR="002B480A" w:rsidRDefault="002B480A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103B1CDC" w14:textId="77777777" w:rsidR="002B480A" w:rsidRDefault="001F52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STROKE ALERT ORDERS - EMERGENCY DEPARTMENT </w:t>
            </w:r>
          </w:p>
          <w:p w14:paraId="46CED048" w14:textId="77777777" w:rsidR="002B480A" w:rsidRDefault="001F52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(Initiate on patients who meet criteria for stroke activation)</w:t>
            </w:r>
          </w:p>
          <w:p w14:paraId="07192204" w14:textId="77777777" w:rsidR="002B480A" w:rsidRDefault="002B480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2B480A" w14:paraId="6209F7D6" w14:textId="77777777">
        <w:tc>
          <w:tcPr>
            <w:tcW w:w="10160" w:type="dxa"/>
            <w:gridSpan w:val="2"/>
          </w:tcPr>
          <w:p w14:paraId="683F5D54" w14:textId="77777777" w:rsidR="002B480A" w:rsidRDefault="001F52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Provider to check appropriate boxes and cross out pre-checked order if not desired.  </w:t>
            </w:r>
            <w:r>
              <w:rPr>
                <w:b/>
                <w:i/>
              </w:rPr>
              <w:br/>
              <w:t>These orders are not implemented until signed by provider.</w:t>
            </w:r>
          </w:p>
          <w:p w14:paraId="61EC46EA" w14:textId="77777777" w:rsidR="002B480A" w:rsidRDefault="002B480A">
            <w:pPr>
              <w:jc w:val="center"/>
              <w:rPr>
                <w:b/>
                <w:i/>
              </w:rPr>
            </w:pPr>
          </w:p>
          <w:p w14:paraId="40697253" w14:textId="77777777" w:rsidR="002B480A" w:rsidRDefault="001F52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BEFORE CT:</w:t>
            </w:r>
          </w:p>
          <w:p w14:paraId="2853A289" w14:textId="77777777" w:rsidR="002B480A" w:rsidRDefault="001F5231">
            <w:pPr>
              <w:ind w:left="360" w:hanging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Blood Glucose Point of Care STAT, notify for glucose &lt; 60 mg/dL or &gt; 180 mg/dL</w:t>
            </w:r>
          </w:p>
          <w:p w14:paraId="2B8F2714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24696766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BEFAST Stroke identification assessment: Notify provider if positive</w:t>
            </w:r>
          </w:p>
          <w:p w14:paraId="2DDB04C8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"/>
                <w:id w:val="-18791509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 Large Vessel Occlusion Screen (LAMS or VAN): Notify provider if positive</w:t>
            </w:r>
          </w:p>
          <w:p w14:paraId="46533051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-1748098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Vital Signs: every 15 minutes until treatment decision is made</w:t>
            </w:r>
          </w:p>
          <w:p w14:paraId="00716E18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"/>
                <w:id w:val="182508643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 xml:space="preserve">Notify provider for BP greater than </w:t>
            </w:r>
            <w:r>
              <w:rPr>
                <w:rFonts w:ascii="Arial" w:eastAsia="Arial" w:hAnsi="Arial" w:cs="Arial"/>
                <w:color w:val="000000"/>
              </w:rPr>
              <w:t>185/110 or systolic less than 100mmHg</w:t>
            </w:r>
          </w:p>
          <w:p w14:paraId="1A9939F4" w14:textId="5E0D89DC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-193489011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O2 to keep SpO2 &gt;94%-98% or as ordered: _</w:t>
            </w:r>
            <w:r>
              <w:rPr>
                <w:rFonts w:ascii="Arial" w:eastAsia="Arial" w:hAnsi="Arial" w:cs="Arial"/>
                <w:color w:val="000000"/>
              </w:rPr>
              <w:t>_____</w:t>
            </w:r>
          </w:p>
          <w:p w14:paraId="03511811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"/>
                <w:id w:val="-18443935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color w:val="000000"/>
              </w:rPr>
              <w:t>  Assure 2 patent large bore peripheral IVs </w:t>
            </w:r>
          </w:p>
          <w:p w14:paraId="5914FBA9" w14:textId="77777777" w:rsidR="002B480A" w:rsidRDefault="002B48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075C6D" w14:textId="77777777" w:rsidR="002B480A" w:rsidRDefault="001F52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AFTER CT:</w:t>
            </w:r>
          </w:p>
          <w:p w14:paraId="5671821C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"/>
                <w:id w:val="195282020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Obtain weight </w:t>
            </w:r>
          </w:p>
          <w:p w14:paraId="5B995512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"/>
                <w:id w:val="-109455178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Nursing swallow screen for dysphagia prior to any oral intake</w:t>
            </w:r>
          </w:p>
          <w:p w14:paraId="246178C5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"/>
                <w:id w:val="-214217144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color w:val="000000"/>
              </w:rPr>
              <w:t>  Acetaminophen 65</w:t>
            </w:r>
            <w:r>
              <w:rPr>
                <w:rFonts w:ascii="Arial" w:eastAsia="Arial" w:hAnsi="Arial" w:cs="Arial"/>
                <w:color w:val="000000"/>
              </w:rPr>
              <w:t>0 mg PO/PR for temperature &gt; 100.4 °F (38.0 °C)</w:t>
            </w:r>
          </w:p>
          <w:p w14:paraId="4A62E041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"/>
                <w:id w:val="-66971779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Cardiac monitoring, continuous</w:t>
            </w:r>
          </w:p>
          <w:p w14:paraId="4E41EA6A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0"/>
                <w:id w:val="-90120954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Full NIHSS (before thrombolytic [Alteplase or Tenecteplase] or transfer)</w:t>
            </w:r>
          </w:p>
          <w:p w14:paraId="51CAC550" w14:textId="77777777" w:rsidR="002B480A" w:rsidRDefault="001F5231">
            <w:pPr>
              <w:ind w:left="360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"/>
                <w:id w:val="9999334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Neuro checks: every 15 minutes until treatment decision is made</w:t>
            </w:r>
          </w:p>
          <w:p w14:paraId="6B0081F9" w14:textId="77777777" w:rsidR="002B480A" w:rsidRDefault="002B480A">
            <w:pPr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872D96" w14:textId="77777777" w:rsidR="002B480A" w:rsidRDefault="001F52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LABORATORY (STAT):  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Only blood glucose results are needed prior to thrombolytic administration.</w:t>
            </w:r>
          </w:p>
          <w:p w14:paraId="15EC9E59" w14:textId="77777777" w:rsidR="002B480A" w:rsidRDefault="001F523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2"/>
                <w:id w:val="15379295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CBC</w:t>
            </w:r>
          </w:p>
          <w:p w14:paraId="3183816B" w14:textId="77777777" w:rsidR="002B480A" w:rsidRDefault="001F523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CMP</w:t>
            </w:r>
          </w:p>
          <w:p w14:paraId="1D08AB7B" w14:textId="77777777" w:rsidR="002B480A" w:rsidRDefault="001F523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PT/INR</w:t>
            </w:r>
          </w:p>
          <w:p w14:paraId="70A75DB4" w14:textId="77777777" w:rsidR="002B480A" w:rsidRDefault="001F523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PTT</w:t>
            </w:r>
          </w:p>
          <w:p w14:paraId="5FC2C24B" w14:textId="77777777" w:rsidR="002B480A" w:rsidRDefault="001F523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Troponin</w:t>
            </w:r>
          </w:p>
          <w:p w14:paraId="4DA4937B" w14:textId="77777777" w:rsidR="002B480A" w:rsidRDefault="001F523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HCG Qualitative Serum for women less than 55 years of age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3DBAC687" w14:textId="77777777" w:rsidR="002B480A" w:rsidRDefault="001F523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Other: ___________________________________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415EF1A6" w14:textId="77777777" w:rsidR="002B480A" w:rsidRDefault="002B48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694784" w14:textId="77777777" w:rsidR="002B480A" w:rsidRDefault="001F52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DIAGNOSTIC:</w:t>
            </w:r>
          </w:p>
          <w:p w14:paraId="4BE98777" w14:textId="20559197" w:rsidR="002B480A" w:rsidRDefault="001F5231">
            <w:pPr>
              <w:ind w:left="1050" w:hanging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3"/>
                <w:id w:val="-7791090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</w:rPr>
              <w:t>Non-contrast head CT (goal is done within 20 minutes</w:t>
            </w:r>
            <w:r>
              <w:rPr>
                <w:rFonts w:ascii="Arial" w:eastAsia="Arial" w:hAnsi="Arial" w:cs="Arial"/>
                <w:color w:val="000000"/>
              </w:rPr>
              <w:t xml:space="preserve"> of arrival and read within 45 minutes of arrival)</w:t>
            </w:r>
          </w:p>
          <w:p w14:paraId="58FECB74" w14:textId="77777777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CTA head and neck (if available- consider for positive Large Vessel Occlusion Screen)</w:t>
            </w:r>
          </w:p>
          <w:p w14:paraId="41CFF835" w14:textId="6AF8ABE4" w:rsidR="002B480A" w:rsidRDefault="001F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☒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12</w:t>
            </w:r>
            <w:r>
              <w:rPr>
                <w:rFonts w:ascii="Arial" w:eastAsia="Arial" w:hAnsi="Arial" w:cs="Arial"/>
                <w:color w:val="000000"/>
              </w:rPr>
              <w:t xml:space="preserve"> Lead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EKG after CT</w:t>
            </w:r>
          </w:p>
          <w:p w14:paraId="6271E5A4" w14:textId="77777777" w:rsidR="002B480A" w:rsidRDefault="002B48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839CFE" w14:textId="77777777" w:rsidR="002B480A" w:rsidRDefault="001F52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OTHER:</w:t>
            </w:r>
          </w:p>
          <w:p w14:paraId="422AA300" w14:textId="77777777" w:rsidR="002B480A" w:rsidRDefault="001F5231">
            <w:pPr>
              <w:ind w:left="15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</w:t>
            </w:r>
          </w:p>
          <w:p w14:paraId="78BC11F6" w14:textId="77777777" w:rsidR="002B480A" w:rsidRDefault="002B480A">
            <w:pPr>
              <w:ind w:left="150"/>
              <w:rPr>
                <w:rFonts w:ascii="Arial" w:eastAsia="Arial" w:hAnsi="Arial" w:cs="Arial"/>
              </w:rPr>
            </w:pPr>
          </w:p>
        </w:tc>
      </w:tr>
      <w:tr w:rsidR="002B480A" w14:paraId="45B21AB6" w14:textId="77777777">
        <w:trPr>
          <w:trHeight w:val="242"/>
        </w:trPr>
        <w:tc>
          <w:tcPr>
            <w:tcW w:w="1016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375B51E" w14:textId="77777777" w:rsidR="002B480A" w:rsidRDefault="001F52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cross-out pre-checked orders if not desired.</w:t>
            </w:r>
          </w:p>
        </w:tc>
      </w:tr>
      <w:tr w:rsidR="002B480A" w14:paraId="1BADCFD5" w14:textId="77777777">
        <w:trPr>
          <w:trHeight w:val="2490"/>
        </w:trPr>
        <w:tc>
          <w:tcPr>
            <w:tcW w:w="6498" w:type="dxa"/>
            <w:tcBorders>
              <w:bottom w:val="single" w:sz="4" w:space="0" w:color="000000"/>
            </w:tcBorders>
          </w:tcPr>
          <w:p w14:paraId="5CB797A6" w14:textId="77777777" w:rsidR="002B480A" w:rsidRDefault="002B480A">
            <w:pPr>
              <w:rPr>
                <w:rFonts w:ascii="Arial" w:eastAsia="Arial" w:hAnsi="Arial" w:cs="Arial"/>
              </w:rPr>
            </w:pPr>
          </w:p>
          <w:p w14:paraId="0A41ABDA" w14:textId="77777777" w:rsidR="002B480A" w:rsidRDefault="001F523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Verbal order from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>(Provider)</w:t>
            </w:r>
          </w:p>
          <w:p w14:paraId="146A76EE" w14:textId="77777777" w:rsidR="002B480A" w:rsidRDefault="002B480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3614CCB" w14:textId="77777777" w:rsidR="002B480A" w:rsidRDefault="001F5231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Nursing signature: 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  <w:t xml:space="preserve"> ___________________________               __</w:t>
            </w:r>
          </w:p>
          <w:p w14:paraId="56CBFAC3" w14:textId="77777777" w:rsidR="002B480A" w:rsidRDefault="002B480A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6A5FDDB5" w14:textId="3BBC1DF6" w:rsidR="002B480A" w:rsidRDefault="001F5231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___________________ Time</w:t>
            </w:r>
            <w:r>
              <w:rPr>
                <w:rFonts w:ascii="Arial" w:eastAsia="Arial" w:hAnsi="Arial" w:cs="Arial"/>
                <w:sz w:val="16"/>
                <w:szCs w:val="16"/>
              </w:rPr>
              <w:t>: 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</w:t>
            </w:r>
          </w:p>
          <w:p w14:paraId="7AC964E8" w14:textId="77777777" w:rsidR="002B480A" w:rsidRDefault="001F523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B3117A9" w14:textId="77777777" w:rsidR="002B480A" w:rsidRDefault="001F523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Provider signature: 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  <w:t xml:space="preserve"> ___________________________               __ </w:t>
            </w:r>
          </w:p>
          <w:p w14:paraId="45658024" w14:textId="77777777" w:rsidR="002B480A" w:rsidRDefault="002B480A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61F1C56F" w14:textId="4556665C" w:rsidR="002B480A" w:rsidRDefault="001F5231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___________________ Time</w:t>
            </w:r>
            <w:r>
              <w:rPr>
                <w:rFonts w:ascii="Arial" w:eastAsia="Arial" w:hAnsi="Arial" w:cs="Arial"/>
                <w:sz w:val="16"/>
                <w:szCs w:val="16"/>
              </w:rPr>
              <w:t>: 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  <w:tc>
          <w:tcPr>
            <w:tcW w:w="3662" w:type="dxa"/>
            <w:tcBorders>
              <w:bottom w:val="single" w:sz="4" w:space="0" w:color="000000"/>
            </w:tcBorders>
          </w:tcPr>
          <w:p w14:paraId="133023CB" w14:textId="77777777" w:rsidR="002B480A" w:rsidRDefault="002B480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8D9EEE0" w14:textId="77777777" w:rsidR="002B480A" w:rsidRDefault="001F52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Patient Identification</w:t>
            </w:r>
          </w:p>
        </w:tc>
      </w:tr>
      <w:tr w:rsidR="002B480A" w14:paraId="1BD9056D" w14:textId="77777777">
        <w:trPr>
          <w:trHeight w:val="15"/>
        </w:trPr>
        <w:tc>
          <w:tcPr>
            <w:tcW w:w="1016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60AEAA7" w14:textId="77777777" w:rsidR="002B480A" w:rsidRDefault="001F5231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Revised 11/21</w:t>
            </w:r>
          </w:p>
        </w:tc>
      </w:tr>
    </w:tbl>
    <w:p w14:paraId="6FB1EAB4" w14:textId="77777777" w:rsidR="002B480A" w:rsidRDefault="002B480A">
      <w:pPr>
        <w:rPr>
          <w:rFonts w:ascii="Arial" w:eastAsia="Arial" w:hAnsi="Arial" w:cs="Arial"/>
        </w:rPr>
      </w:pPr>
    </w:p>
    <w:sectPr w:rsidR="002B480A">
      <w:headerReference w:type="default" r:id="rId7"/>
      <w:footerReference w:type="default" r:id="rId8"/>
      <w:pgSz w:w="12240" w:h="15840"/>
      <w:pgMar w:top="630" w:right="630" w:bottom="0" w:left="1440" w:header="72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D1E6" w14:textId="77777777" w:rsidR="00000000" w:rsidRDefault="001F5231">
      <w:pPr>
        <w:spacing w:line="240" w:lineRule="auto"/>
      </w:pPr>
      <w:r>
        <w:separator/>
      </w:r>
    </w:p>
  </w:endnote>
  <w:endnote w:type="continuationSeparator" w:id="0">
    <w:p w14:paraId="00314CCA" w14:textId="77777777" w:rsidR="00000000" w:rsidRDefault="001F5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1CB9" w14:textId="77777777" w:rsidR="002B480A" w:rsidRDefault="001F523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of 1</w:t>
    </w:r>
    <w:r>
      <w:rPr>
        <w:b/>
        <w:color w:val="000000"/>
      </w:rPr>
      <w:t xml:space="preserve"> | </w:t>
    </w:r>
    <w:r>
      <w:rPr>
        <w:color w:val="7F7F7F"/>
      </w:rPr>
      <w:t>ED- Stroke Alert</w:t>
    </w:r>
  </w:p>
  <w:p w14:paraId="12F5D53A" w14:textId="77777777" w:rsidR="002B480A" w:rsidRDefault="002B48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FFDE" w14:textId="77777777" w:rsidR="00000000" w:rsidRDefault="001F5231">
      <w:pPr>
        <w:spacing w:line="240" w:lineRule="auto"/>
      </w:pPr>
      <w:r>
        <w:separator/>
      </w:r>
    </w:p>
  </w:footnote>
  <w:footnote w:type="continuationSeparator" w:id="0">
    <w:p w14:paraId="74DBE2FC" w14:textId="77777777" w:rsidR="00000000" w:rsidRDefault="001F5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40DE" w14:textId="77777777" w:rsidR="002B480A" w:rsidRDefault="001F52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A27CE4" wp14:editId="2F9E30BD">
          <wp:simplePos x="0" y="0"/>
          <wp:positionH relativeFrom="column">
            <wp:posOffset>5219700</wp:posOffset>
          </wp:positionH>
          <wp:positionV relativeFrom="paragraph">
            <wp:posOffset>-266699</wp:posOffset>
          </wp:positionV>
          <wp:extent cx="1228725" cy="448945"/>
          <wp:effectExtent l="0" t="0" r="0" b="0"/>
          <wp:wrapSquare wrapText="bothSides" distT="0" distB="0" distL="114300" distR="114300"/>
          <wp:docPr id="13" name="image1.jpg" descr="C:\Documents and Settings\cs8282\Local Settings\Temp\Temporary Directory 3 for MSI_logo_FINAL_OK_Blue.zip\MSI_logo_FINAL_OK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cs8282\Local Settings\Temp\Temporary Directory 3 for MSI_logo_FINAL_OK_Blue.zip\MSI_logo_FINAL_OK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0A"/>
    <w:rsid w:val="001F5231"/>
    <w:rsid w:val="002B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CB37"/>
  <w15:docId w15:val="{7D69FE2B-A767-4CC1-A6DC-35E1531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DB"/>
  </w:style>
  <w:style w:type="paragraph" w:styleId="Footer">
    <w:name w:val="footer"/>
    <w:basedOn w:val="Normal"/>
    <w:link w:val="Foot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DB"/>
  </w:style>
  <w:style w:type="paragraph" w:styleId="BalloonText">
    <w:name w:val="Balloon Text"/>
    <w:basedOn w:val="Normal"/>
    <w:link w:val="BalloonTextChar"/>
    <w:uiPriority w:val="99"/>
    <w:semiHidden/>
    <w:unhideWhenUsed/>
    <w:rsid w:val="002F76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E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0648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Zem1v7RkqvFIF7ajok3hmFX6A==">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Walker</dc:creator>
  <cp:lastModifiedBy>Joani Guzman</cp:lastModifiedBy>
  <cp:revision>2</cp:revision>
  <dcterms:created xsi:type="dcterms:W3CDTF">2022-05-03T22:59:00Z</dcterms:created>
  <dcterms:modified xsi:type="dcterms:W3CDTF">2022-05-03T22:59:00Z</dcterms:modified>
</cp:coreProperties>
</file>